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1E" w:rsidRDefault="00C21C1E"/>
    <w:p w:rsidR="00FF3428" w:rsidRDefault="00FF3428"/>
    <w:p w:rsidR="00991CAB" w:rsidRPr="00991CAB" w:rsidRDefault="00991CAB">
      <w:pPr>
        <w:rPr>
          <w:b/>
          <w:sz w:val="48"/>
          <w:u w:val="single"/>
        </w:rPr>
      </w:pPr>
      <w:r w:rsidRPr="00991CAB">
        <w:rPr>
          <w:b/>
          <w:sz w:val="40"/>
        </w:rPr>
        <w:t xml:space="preserve">                            </w:t>
      </w:r>
      <w:r w:rsidR="00FF3428" w:rsidRPr="00991CAB">
        <w:rPr>
          <w:b/>
          <w:sz w:val="48"/>
          <w:u w:val="single"/>
        </w:rPr>
        <w:t xml:space="preserve">Le Prix des terres agricoles </w:t>
      </w:r>
    </w:p>
    <w:p w:rsidR="00FF3428" w:rsidRPr="00991CAB" w:rsidRDefault="00991CAB">
      <w:pPr>
        <w:rPr>
          <w:b/>
          <w:sz w:val="48"/>
          <w:u w:val="single"/>
        </w:rPr>
      </w:pPr>
      <w:r>
        <w:rPr>
          <w:b/>
          <w:sz w:val="48"/>
        </w:rPr>
        <w:t xml:space="preserve">                     </w:t>
      </w:r>
      <w:proofErr w:type="gramStart"/>
      <w:r w:rsidR="00FF3428" w:rsidRPr="00991CAB">
        <w:rPr>
          <w:b/>
          <w:sz w:val="48"/>
          <w:u w:val="single"/>
        </w:rPr>
        <w:t>dans</w:t>
      </w:r>
      <w:proofErr w:type="gramEnd"/>
      <w:r w:rsidR="00FF3428" w:rsidRPr="00991CAB">
        <w:rPr>
          <w:b/>
          <w:sz w:val="48"/>
          <w:u w:val="single"/>
        </w:rPr>
        <w:t xml:space="preserve"> les Deux-Sèvres en 2023</w:t>
      </w:r>
    </w:p>
    <w:p w:rsidR="00FF3428" w:rsidRDefault="00FF3428">
      <w:pPr>
        <w:rPr>
          <w:b/>
          <w:sz w:val="40"/>
          <w:u w:val="single"/>
        </w:rPr>
      </w:pPr>
    </w:p>
    <w:p w:rsidR="00FF3428" w:rsidRDefault="00FF3428" w:rsidP="00E90A5D">
      <w:pPr>
        <w:jc w:val="both"/>
        <w:rPr>
          <w:sz w:val="28"/>
        </w:rPr>
      </w:pPr>
      <w:r w:rsidRPr="00FF3428">
        <w:rPr>
          <w:sz w:val="28"/>
        </w:rPr>
        <w:t>Le barème indicatif de la valeur</w:t>
      </w:r>
      <w:r>
        <w:rPr>
          <w:sz w:val="28"/>
        </w:rPr>
        <w:t xml:space="preserve"> vénale moyenne </w:t>
      </w:r>
      <w:r w:rsidRPr="00FF3428">
        <w:rPr>
          <w:sz w:val="28"/>
        </w:rPr>
        <w:t xml:space="preserve"> des terres</w:t>
      </w:r>
      <w:r>
        <w:rPr>
          <w:sz w:val="28"/>
        </w:rPr>
        <w:t xml:space="preserve"> labourables  et des prairies naturelles, non bâties</w:t>
      </w:r>
      <w:r w:rsidR="00E90A5D">
        <w:rPr>
          <w:sz w:val="28"/>
        </w:rPr>
        <w:t xml:space="preserve"> et destinées à conserver leur destination agricole au moment de la transaction, libres de tout bail et d’une superficie supérieure à 70 ares, a été établi par le Groupe SAFER-SSP (</w:t>
      </w:r>
      <w:hyperlink r:id="rId4" w:history="1">
        <w:r w:rsidR="00E90A5D" w:rsidRPr="00917B52">
          <w:rPr>
            <w:rStyle w:val="Lienhypertexte"/>
            <w:sz w:val="28"/>
          </w:rPr>
          <w:t>www.le-prix-des-terres.fr</w:t>
        </w:r>
      </w:hyperlink>
      <w:r w:rsidR="00E90A5D">
        <w:rPr>
          <w:sz w:val="28"/>
        </w:rPr>
        <w:t>) pour l’année 2023.</w:t>
      </w:r>
    </w:p>
    <w:p w:rsidR="00E90A5D" w:rsidRDefault="00E90A5D" w:rsidP="00E90A5D">
      <w:pPr>
        <w:jc w:val="both"/>
        <w:rPr>
          <w:sz w:val="28"/>
        </w:rPr>
      </w:pPr>
      <w:r>
        <w:rPr>
          <w:sz w:val="28"/>
        </w:rPr>
        <w:t>La SAFER précise que ces indicateurs ne sont pas des valeurs d’expertise</w:t>
      </w:r>
      <w:r w:rsidR="00991CAB">
        <w:rPr>
          <w:sz w:val="28"/>
        </w:rPr>
        <w:t>, mais expriment l</w:t>
      </w:r>
      <w:r w:rsidR="00CD3F08">
        <w:rPr>
          <w:sz w:val="28"/>
        </w:rPr>
        <w:t>es valeurs dominantes du marché.</w:t>
      </w:r>
    </w:p>
    <w:p w:rsidR="006740C8" w:rsidRDefault="006740C8" w:rsidP="00E90A5D">
      <w:pPr>
        <w:jc w:val="both"/>
        <w:rPr>
          <w:sz w:val="28"/>
        </w:rPr>
      </w:pPr>
    </w:p>
    <w:tbl>
      <w:tblPr>
        <w:tblW w:w="7360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3260"/>
        <w:gridCol w:w="1100"/>
        <w:gridCol w:w="1540"/>
        <w:gridCol w:w="1460"/>
      </w:tblGrid>
      <w:tr w:rsidR="006740C8" w:rsidRPr="006740C8" w:rsidTr="00991CAB">
        <w:trPr>
          <w:trHeight w:val="1086"/>
        </w:trPr>
        <w:tc>
          <w:tcPr>
            <w:tcW w:w="7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CAB" w:rsidRDefault="00991CAB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 </w:t>
            </w:r>
            <w:r w:rsidR="006740C8" w:rsidRPr="006740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Terres labourables et prairies naturelles</w:t>
            </w:r>
          </w:p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 d'au moins 70 ares </w:t>
            </w:r>
            <w:r w:rsidRPr="006740C8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libres à la vente</w:t>
            </w: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 (euros/ha)</w:t>
            </w:r>
          </w:p>
        </w:tc>
      </w:tr>
      <w:tr w:rsidR="006740C8" w:rsidRPr="006740C8" w:rsidTr="00991CAB">
        <w:trPr>
          <w:trHeight w:val="43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</w:tr>
      <w:tr w:rsidR="006740C8" w:rsidRPr="006740C8" w:rsidTr="00991CAB">
        <w:trPr>
          <w:trHeight w:val="699"/>
        </w:trPr>
        <w:tc>
          <w:tcPr>
            <w:tcW w:w="3260" w:type="dxa"/>
            <w:tcBorders>
              <w:top w:val="single" w:sz="12" w:space="0" w:color="E1E1E1"/>
              <w:left w:val="single" w:sz="12" w:space="0" w:color="E1E1E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100" w:type="dxa"/>
            <w:tcBorders>
              <w:top w:val="single" w:sz="12" w:space="0" w:color="E1E1E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2022</w:t>
            </w:r>
          </w:p>
        </w:tc>
        <w:tc>
          <w:tcPr>
            <w:tcW w:w="1540" w:type="dxa"/>
            <w:tcBorders>
              <w:top w:val="single" w:sz="12" w:space="0" w:color="E1E1E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2023</w:t>
            </w:r>
          </w:p>
        </w:tc>
        <w:tc>
          <w:tcPr>
            <w:tcW w:w="1460" w:type="dxa"/>
            <w:tcBorders>
              <w:top w:val="single" w:sz="12" w:space="0" w:color="E1E1E1"/>
              <w:left w:val="nil"/>
              <w:bottom w:val="nil"/>
              <w:right w:val="single" w:sz="12" w:space="0" w:color="E1E1E1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Evol</w:t>
            </w:r>
            <w:proofErr w:type="spellEnd"/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. 2023 / 2022</w:t>
            </w:r>
          </w:p>
        </w:tc>
      </w:tr>
      <w:tr w:rsidR="006740C8" w:rsidRPr="006740C8" w:rsidTr="00991CAB">
        <w:trPr>
          <w:trHeight w:val="801"/>
        </w:trPr>
        <w:tc>
          <w:tcPr>
            <w:tcW w:w="3260" w:type="dxa"/>
            <w:tcBorders>
              <w:top w:val="single" w:sz="8" w:space="0" w:color="E1E1E1"/>
              <w:left w:val="single" w:sz="12" w:space="0" w:color="E1E1E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PLATEAU MELLOIS, ENTRE PLAINE ET GATINE</w:t>
            </w:r>
          </w:p>
        </w:tc>
        <w:tc>
          <w:tcPr>
            <w:tcW w:w="1100" w:type="dxa"/>
            <w:tcBorders>
              <w:top w:val="single" w:sz="8" w:space="0" w:color="E1E1E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3 700</w:t>
            </w:r>
          </w:p>
        </w:tc>
        <w:tc>
          <w:tcPr>
            <w:tcW w:w="1540" w:type="dxa"/>
            <w:tcBorders>
              <w:top w:val="single" w:sz="8" w:space="0" w:color="E1E1E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3 570</w:t>
            </w:r>
          </w:p>
        </w:tc>
        <w:tc>
          <w:tcPr>
            <w:tcW w:w="1460" w:type="dxa"/>
            <w:tcBorders>
              <w:top w:val="single" w:sz="8" w:space="0" w:color="E1E1E1"/>
              <w:left w:val="nil"/>
              <w:bottom w:val="nil"/>
              <w:right w:val="single" w:sz="12" w:space="0" w:color="E1E1E1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-4%</w:t>
            </w:r>
          </w:p>
        </w:tc>
      </w:tr>
      <w:tr w:rsidR="006740C8" w:rsidRPr="006740C8" w:rsidTr="00991CAB">
        <w:trPr>
          <w:trHeight w:val="801"/>
        </w:trPr>
        <w:tc>
          <w:tcPr>
            <w:tcW w:w="3260" w:type="dxa"/>
            <w:tcBorders>
              <w:top w:val="single" w:sz="8" w:space="0" w:color="E1E1E1"/>
              <w:left w:val="single" w:sz="12" w:space="0" w:color="E1E1E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PLAINE DE THOUARS</w:t>
            </w:r>
          </w:p>
        </w:tc>
        <w:tc>
          <w:tcPr>
            <w:tcW w:w="1100" w:type="dxa"/>
            <w:tcBorders>
              <w:top w:val="single" w:sz="8" w:space="0" w:color="E1E1E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3 150</w:t>
            </w:r>
          </w:p>
        </w:tc>
        <w:tc>
          <w:tcPr>
            <w:tcW w:w="1540" w:type="dxa"/>
            <w:tcBorders>
              <w:top w:val="single" w:sz="8" w:space="0" w:color="E1E1E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3 070</w:t>
            </w:r>
          </w:p>
        </w:tc>
        <w:tc>
          <w:tcPr>
            <w:tcW w:w="1460" w:type="dxa"/>
            <w:tcBorders>
              <w:top w:val="single" w:sz="8" w:space="0" w:color="E1E1E1"/>
              <w:left w:val="nil"/>
              <w:bottom w:val="nil"/>
              <w:right w:val="single" w:sz="12" w:space="0" w:color="E1E1E1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-3%</w:t>
            </w:r>
          </w:p>
        </w:tc>
      </w:tr>
      <w:tr w:rsidR="006740C8" w:rsidRPr="006740C8" w:rsidTr="00991CAB">
        <w:trPr>
          <w:trHeight w:val="801"/>
        </w:trPr>
        <w:tc>
          <w:tcPr>
            <w:tcW w:w="3260" w:type="dxa"/>
            <w:tcBorders>
              <w:top w:val="single" w:sz="8" w:space="0" w:color="E1E1E1"/>
              <w:left w:val="single" w:sz="12" w:space="0" w:color="E1E1E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PLAINE DE LA MOTHE LEZAY</w:t>
            </w:r>
          </w:p>
        </w:tc>
        <w:tc>
          <w:tcPr>
            <w:tcW w:w="1100" w:type="dxa"/>
            <w:tcBorders>
              <w:top w:val="single" w:sz="8" w:space="0" w:color="E1E1E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4 010</w:t>
            </w:r>
          </w:p>
        </w:tc>
        <w:tc>
          <w:tcPr>
            <w:tcW w:w="1540" w:type="dxa"/>
            <w:tcBorders>
              <w:top w:val="single" w:sz="8" w:space="0" w:color="E1E1E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4 070</w:t>
            </w:r>
          </w:p>
        </w:tc>
        <w:tc>
          <w:tcPr>
            <w:tcW w:w="1460" w:type="dxa"/>
            <w:tcBorders>
              <w:top w:val="single" w:sz="8" w:space="0" w:color="E1E1E1"/>
              <w:left w:val="nil"/>
              <w:bottom w:val="nil"/>
              <w:right w:val="single" w:sz="12" w:space="0" w:color="E1E1E1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1%</w:t>
            </w:r>
          </w:p>
        </w:tc>
      </w:tr>
      <w:tr w:rsidR="006740C8" w:rsidRPr="006740C8" w:rsidTr="00991CAB">
        <w:trPr>
          <w:trHeight w:val="801"/>
        </w:trPr>
        <w:tc>
          <w:tcPr>
            <w:tcW w:w="3260" w:type="dxa"/>
            <w:tcBorders>
              <w:top w:val="single" w:sz="8" w:space="0" w:color="E1E1E1"/>
              <w:left w:val="single" w:sz="12" w:space="0" w:color="E1E1E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GATINE</w:t>
            </w:r>
          </w:p>
        </w:tc>
        <w:tc>
          <w:tcPr>
            <w:tcW w:w="1100" w:type="dxa"/>
            <w:tcBorders>
              <w:top w:val="single" w:sz="8" w:space="0" w:color="E1E1E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3 250</w:t>
            </w:r>
          </w:p>
        </w:tc>
        <w:tc>
          <w:tcPr>
            <w:tcW w:w="1540" w:type="dxa"/>
            <w:tcBorders>
              <w:top w:val="single" w:sz="8" w:space="0" w:color="E1E1E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3 320</w:t>
            </w:r>
          </w:p>
        </w:tc>
        <w:tc>
          <w:tcPr>
            <w:tcW w:w="1460" w:type="dxa"/>
            <w:tcBorders>
              <w:top w:val="single" w:sz="8" w:space="0" w:color="E1E1E1"/>
              <w:left w:val="nil"/>
              <w:bottom w:val="nil"/>
              <w:right w:val="single" w:sz="12" w:space="0" w:color="E1E1E1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2%</w:t>
            </w:r>
          </w:p>
        </w:tc>
      </w:tr>
      <w:tr w:rsidR="006740C8" w:rsidRPr="006740C8" w:rsidTr="00991CAB">
        <w:trPr>
          <w:trHeight w:val="801"/>
        </w:trPr>
        <w:tc>
          <w:tcPr>
            <w:tcW w:w="3260" w:type="dxa"/>
            <w:tcBorders>
              <w:top w:val="single" w:sz="8" w:space="0" w:color="E1E1E1"/>
              <w:left w:val="single" w:sz="12" w:space="0" w:color="E1E1E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PLAINE DE NIORT BRIOUX</w:t>
            </w:r>
          </w:p>
        </w:tc>
        <w:tc>
          <w:tcPr>
            <w:tcW w:w="1100" w:type="dxa"/>
            <w:tcBorders>
              <w:top w:val="single" w:sz="8" w:space="0" w:color="E1E1E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4 070</w:t>
            </w:r>
          </w:p>
        </w:tc>
        <w:tc>
          <w:tcPr>
            <w:tcW w:w="1540" w:type="dxa"/>
            <w:tcBorders>
              <w:top w:val="single" w:sz="8" w:space="0" w:color="E1E1E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4 030</w:t>
            </w:r>
          </w:p>
        </w:tc>
        <w:tc>
          <w:tcPr>
            <w:tcW w:w="1460" w:type="dxa"/>
            <w:tcBorders>
              <w:top w:val="single" w:sz="8" w:space="0" w:color="E1E1E1"/>
              <w:left w:val="nil"/>
              <w:bottom w:val="nil"/>
              <w:right w:val="single" w:sz="12" w:space="0" w:color="E1E1E1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-1%</w:t>
            </w:r>
          </w:p>
        </w:tc>
      </w:tr>
      <w:tr w:rsidR="006740C8" w:rsidRPr="006740C8" w:rsidTr="00991CAB">
        <w:trPr>
          <w:trHeight w:val="801"/>
        </w:trPr>
        <w:tc>
          <w:tcPr>
            <w:tcW w:w="3260" w:type="dxa"/>
            <w:tcBorders>
              <w:top w:val="single" w:sz="8" w:space="0" w:color="E1E1E1"/>
              <w:left w:val="single" w:sz="12" w:space="0" w:color="E1E1E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BOCAGE</w:t>
            </w:r>
          </w:p>
        </w:tc>
        <w:tc>
          <w:tcPr>
            <w:tcW w:w="1100" w:type="dxa"/>
            <w:tcBorders>
              <w:top w:val="single" w:sz="8" w:space="0" w:color="E1E1E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2 810</w:t>
            </w:r>
          </w:p>
        </w:tc>
        <w:tc>
          <w:tcPr>
            <w:tcW w:w="1540" w:type="dxa"/>
            <w:tcBorders>
              <w:top w:val="single" w:sz="8" w:space="0" w:color="E1E1E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2 820</w:t>
            </w:r>
          </w:p>
        </w:tc>
        <w:tc>
          <w:tcPr>
            <w:tcW w:w="1460" w:type="dxa"/>
            <w:tcBorders>
              <w:top w:val="single" w:sz="8" w:space="0" w:color="E1E1E1"/>
              <w:left w:val="nil"/>
              <w:bottom w:val="nil"/>
              <w:right w:val="single" w:sz="12" w:space="0" w:color="E1E1E1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0%</w:t>
            </w:r>
          </w:p>
        </w:tc>
      </w:tr>
      <w:tr w:rsidR="006740C8" w:rsidRPr="006740C8" w:rsidTr="00991CAB">
        <w:trPr>
          <w:trHeight w:val="801"/>
        </w:trPr>
        <w:tc>
          <w:tcPr>
            <w:tcW w:w="3260" w:type="dxa"/>
            <w:tcBorders>
              <w:top w:val="single" w:sz="8" w:space="0" w:color="E1E1E1"/>
              <w:left w:val="single" w:sz="12" w:space="0" w:color="E1E1E1"/>
              <w:bottom w:val="single" w:sz="12" w:space="0" w:color="E1E1E1"/>
              <w:right w:val="nil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MARAIS POITEVIN MOUILLE</w:t>
            </w:r>
          </w:p>
        </w:tc>
        <w:tc>
          <w:tcPr>
            <w:tcW w:w="1100" w:type="dxa"/>
            <w:tcBorders>
              <w:top w:val="single" w:sz="8" w:space="0" w:color="E1E1E1"/>
              <w:left w:val="nil"/>
              <w:bottom w:val="single" w:sz="12" w:space="0" w:color="E1E1E1"/>
              <w:right w:val="nil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2 420</w:t>
            </w:r>
          </w:p>
        </w:tc>
        <w:tc>
          <w:tcPr>
            <w:tcW w:w="1540" w:type="dxa"/>
            <w:tcBorders>
              <w:top w:val="single" w:sz="8" w:space="0" w:color="E1E1E1"/>
              <w:left w:val="nil"/>
              <w:bottom w:val="single" w:sz="12" w:space="0" w:color="E1E1E1"/>
              <w:right w:val="nil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2 910</w:t>
            </w:r>
          </w:p>
        </w:tc>
        <w:tc>
          <w:tcPr>
            <w:tcW w:w="1460" w:type="dxa"/>
            <w:tcBorders>
              <w:top w:val="single" w:sz="8" w:space="0" w:color="E1E1E1"/>
              <w:left w:val="nil"/>
              <w:bottom w:val="single" w:sz="12" w:space="0" w:color="E1E1E1"/>
              <w:right w:val="single" w:sz="12" w:space="0" w:color="E1E1E1"/>
            </w:tcBorders>
            <w:shd w:val="clear" w:color="auto" w:fill="auto"/>
            <w:vAlign w:val="center"/>
            <w:hideMark/>
          </w:tcPr>
          <w:p w:rsidR="006740C8" w:rsidRPr="006740C8" w:rsidRDefault="006740C8" w:rsidP="006740C8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740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20%</w:t>
            </w:r>
          </w:p>
        </w:tc>
      </w:tr>
    </w:tbl>
    <w:p w:rsidR="006740C8" w:rsidRDefault="006740C8" w:rsidP="00E90A5D">
      <w:pPr>
        <w:jc w:val="both"/>
        <w:rPr>
          <w:sz w:val="28"/>
        </w:rPr>
      </w:pPr>
    </w:p>
    <w:p w:rsidR="001C6CAF" w:rsidRDefault="001C6CAF" w:rsidP="00E90A5D">
      <w:pPr>
        <w:jc w:val="both"/>
        <w:rPr>
          <w:sz w:val="28"/>
        </w:rPr>
      </w:pPr>
    </w:p>
    <w:p w:rsidR="001C6CAF" w:rsidRPr="001C6CAF" w:rsidRDefault="001C6CAF" w:rsidP="00E90A5D">
      <w:pPr>
        <w:jc w:val="both"/>
        <w:rPr>
          <w:b/>
          <w:sz w:val="28"/>
        </w:rPr>
      </w:pPr>
      <w:r w:rsidRPr="001C6CAF">
        <w:rPr>
          <w:b/>
          <w:sz w:val="28"/>
        </w:rPr>
        <w:t xml:space="preserve">Olivier de </w:t>
      </w:r>
      <w:proofErr w:type="spellStart"/>
      <w:r w:rsidRPr="001C6CAF">
        <w:rPr>
          <w:b/>
          <w:sz w:val="28"/>
        </w:rPr>
        <w:t>Bony</w:t>
      </w:r>
      <w:proofErr w:type="spellEnd"/>
    </w:p>
    <w:p w:rsidR="001C6CAF" w:rsidRPr="001C6CAF" w:rsidRDefault="001C6CAF" w:rsidP="00E90A5D">
      <w:pPr>
        <w:jc w:val="both"/>
        <w:rPr>
          <w:b/>
          <w:sz w:val="28"/>
        </w:rPr>
      </w:pPr>
      <w:r w:rsidRPr="001C6CAF">
        <w:rPr>
          <w:b/>
          <w:sz w:val="28"/>
        </w:rPr>
        <w:t>SDPPR 79                                                   Mise à jour : Juillet 2024</w:t>
      </w:r>
    </w:p>
    <w:sectPr w:rsidR="001C6CAF" w:rsidRPr="001C6CAF" w:rsidSect="00991CAB">
      <w:pgSz w:w="11906" w:h="16838"/>
      <w:pgMar w:top="851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3428"/>
    <w:rsid w:val="001C6CAF"/>
    <w:rsid w:val="004A66CC"/>
    <w:rsid w:val="006740C8"/>
    <w:rsid w:val="00991CAB"/>
    <w:rsid w:val="00C21C1E"/>
    <w:rsid w:val="00CD3F08"/>
    <w:rsid w:val="00E90A5D"/>
    <w:rsid w:val="00FF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284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C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90A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-prix-des-terr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olivebony@gmail.com</dc:creator>
  <cp:lastModifiedBy>olivebony@gmail.com</cp:lastModifiedBy>
  <cp:revision>2</cp:revision>
  <dcterms:created xsi:type="dcterms:W3CDTF">2024-07-07T10:04:00Z</dcterms:created>
  <dcterms:modified xsi:type="dcterms:W3CDTF">2024-07-07T10:35:00Z</dcterms:modified>
</cp:coreProperties>
</file>